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ind w:right="177"/>
        <w:contextualSpacing w:val="0"/>
        <w:jc w:val="center"/>
      </w:pPr>
      <w:r w:rsidDel="00000000" w:rsidR="00000000" w:rsidRPr="00000000">
        <w:rPr>
          <w:rtl w:val="0"/>
        </w:rPr>
      </w:r>
    </w:p>
    <w:p w:rsidR="00000000" w:rsidDel="00000000" w:rsidP="00000000" w:rsidRDefault="00000000" w:rsidRPr="00000000">
      <w:pPr>
        <w:spacing w:after="0" w:before="0" w:line="240" w:lineRule="auto"/>
        <w:ind w:right="177"/>
        <w:contextualSpacing w:val="0"/>
        <w:jc w:val="center"/>
      </w:pPr>
      <w:r w:rsidDel="00000000" w:rsidR="00000000" w:rsidRPr="00000000">
        <w:rPr>
          <w:rtl w:val="0"/>
        </w:rPr>
      </w:r>
    </w:p>
    <w:p w:rsidR="00000000" w:rsidDel="00000000" w:rsidP="00000000" w:rsidRDefault="00000000" w:rsidRPr="00000000">
      <w:pPr>
        <w:spacing w:after="0" w:before="0" w:line="240" w:lineRule="auto"/>
        <w:ind w:right="177"/>
        <w:contextualSpacing w:val="0"/>
      </w:pPr>
      <w:r w:rsidDel="00000000" w:rsidR="00000000" w:rsidRPr="00000000">
        <w:rPr>
          <w:rtl w:val="0"/>
        </w:rPr>
      </w:r>
    </w:p>
    <w:p w:rsidR="00000000" w:rsidDel="00000000" w:rsidP="00000000" w:rsidRDefault="00000000" w:rsidRPr="00000000">
      <w:pPr>
        <w:spacing w:after="0" w:before="0" w:line="240" w:lineRule="auto"/>
        <w:ind w:right="177"/>
        <w:contextualSpacing w:val="0"/>
        <w:jc w:val="center"/>
      </w:pPr>
      <w:r w:rsidDel="00000000" w:rsidR="00000000" w:rsidRPr="00000000">
        <w:rPr>
          <w:rtl w:val="0"/>
        </w:rPr>
      </w:r>
    </w:p>
    <w:p w:rsidR="00000000" w:rsidDel="00000000" w:rsidP="00000000" w:rsidRDefault="00000000" w:rsidRPr="00000000">
      <w:pPr>
        <w:spacing w:after="0" w:before="0" w:line="240" w:lineRule="auto"/>
        <w:ind w:right="177"/>
        <w:contextualSpacing w:val="0"/>
        <w:jc w:val="center"/>
      </w:pPr>
      <w:r w:rsidDel="00000000" w:rsidR="00000000" w:rsidRPr="00000000">
        <w:rPr>
          <w:rtl w:val="0"/>
        </w:rPr>
      </w:r>
    </w:p>
    <w:p w:rsidR="00000000" w:rsidDel="00000000" w:rsidP="00000000" w:rsidRDefault="00000000" w:rsidRPr="00000000">
      <w:pPr>
        <w:spacing w:after="0" w:before="0" w:line="240" w:lineRule="auto"/>
        <w:ind w:right="177"/>
        <w:contextualSpacing w:val="0"/>
        <w:jc w:val="center"/>
      </w:pPr>
      <w:r w:rsidDel="00000000" w:rsidR="00000000" w:rsidRPr="00000000">
        <w:rPr>
          <w:rFonts w:ascii="Times New Roman" w:cs="Times New Roman" w:eastAsia="Times New Roman" w:hAnsi="Times New Roman"/>
          <w:b w:val="1"/>
          <w:sz w:val="18"/>
          <w:szCs w:val="18"/>
          <w:vertAlign w:val="baseline"/>
          <w:rtl w:val="0"/>
        </w:rPr>
        <w:t xml:space="preserve">ДОГОВОР ПОСТАВКИ №  О 0000010714</w:t>
      </w:r>
      <w:r w:rsidDel="00000000" w:rsidR="00000000" w:rsidRPr="00000000">
        <w:rPr>
          <w:rtl w:val="0"/>
        </w:rPr>
      </w:r>
    </w:p>
    <w:p w:rsidR="00000000" w:rsidDel="00000000" w:rsidP="00000000" w:rsidRDefault="00000000" w:rsidRPr="00000000">
      <w:pPr>
        <w:spacing w:after="0" w:before="0" w:line="240" w:lineRule="auto"/>
        <w:ind w:right="177"/>
        <w:contextualSpacing w:val="0"/>
        <w:jc w:val="center"/>
      </w:pPr>
      <w:r w:rsidDel="00000000" w:rsidR="00000000" w:rsidRPr="00000000">
        <w:rPr>
          <w:rtl w:val="0"/>
        </w:rPr>
      </w:r>
    </w:p>
    <w:p w:rsidR="00000000" w:rsidDel="00000000" w:rsidP="00000000" w:rsidRDefault="00000000" w:rsidRPr="00000000">
      <w:pPr>
        <w:spacing w:after="0" w:before="0" w:line="240" w:lineRule="auto"/>
        <w:ind w:left="180" w:right="177" w:firstLine="720"/>
        <w:contextualSpacing w:val="0"/>
      </w:pPr>
      <w:r w:rsidDel="00000000" w:rsidR="00000000" w:rsidRPr="00000000">
        <w:rPr>
          <w:rtl w:val="0"/>
        </w:rPr>
      </w:r>
    </w:p>
    <w:tbl>
      <w:tblPr>
        <w:tblStyle w:val="Table1"/>
        <w:bidi w:val="0"/>
        <w:tblW w:w="10653.000000000002" w:type="dxa"/>
        <w:jc w:val="left"/>
        <w:tblInd w:w="72.0" w:type="dxa"/>
        <w:tblLayout w:type="fixed"/>
        <w:tblLook w:val="0000"/>
      </w:tblPr>
      <w:tblGrid>
        <w:gridCol w:w="5326"/>
        <w:gridCol w:w="5327"/>
        <w:tblGridChange w:id="0">
          <w:tblGrid>
            <w:gridCol w:w="5326"/>
            <w:gridCol w:w="5327"/>
          </w:tblGrid>
        </w:tblGridChange>
      </w:tblGrid>
      <w:tr>
        <w:tc>
          <w:tcPr/>
          <w:p w:rsidR="00000000" w:rsidDel="00000000" w:rsidP="00000000" w:rsidRDefault="00000000" w:rsidRPr="00000000">
            <w:pPr>
              <w:spacing w:after="0" w:before="0" w:line="240" w:lineRule="auto"/>
              <w:ind w:right="177"/>
              <w:contextualSpacing w:val="0"/>
            </w:pPr>
            <w:r w:rsidDel="00000000" w:rsidR="00000000" w:rsidRPr="00000000">
              <w:rPr>
                <w:rFonts w:ascii="Times New Roman" w:cs="Times New Roman" w:eastAsia="Times New Roman" w:hAnsi="Times New Roman"/>
                <w:b w:val="1"/>
                <w:sz w:val="18"/>
                <w:szCs w:val="18"/>
                <w:vertAlign w:val="baseline"/>
                <w:rtl w:val="0"/>
              </w:rPr>
              <w:t xml:space="preserve">г. Санкт-Петербург, Российская Федерация</w:t>
            </w:r>
            <w:r w:rsidDel="00000000" w:rsidR="00000000" w:rsidRPr="00000000">
              <w:rPr>
                <w:rtl w:val="0"/>
              </w:rPr>
            </w:r>
          </w:p>
        </w:tc>
        <w:tc>
          <w:tcPr/>
          <w:p w:rsidR="00000000" w:rsidDel="00000000" w:rsidP="00000000" w:rsidRDefault="00000000" w:rsidRPr="00000000">
            <w:pPr>
              <w:spacing w:after="0" w:before="0" w:line="240" w:lineRule="auto"/>
              <w:ind w:left="180" w:right="177" w:firstLine="720"/>
              <w:contextualSpacing w:val="0"/>
              <w:jc w:val="right"/>
            </w:pPr>
            <w:r w:rsidDel="00000000" w:rsidR="00000000" w:rsidRPr="00000000">
              <w:rPr>
                <w:rFonts w:ascii="Times New Roman" w:cs="Times New Roman" w:eastAsia="Times New Roman" w:hAnsi="Times New Roman"/>
                <w:b w:val="1"/>
                <w:sz w:val="18"/>
                <w:szCs w:val="18"/>
                <w:vertAlign w:val="baseline"/>
                <w:rtl w:val="0"/>
              </w:rPr>
              <w:t xml:space="preserve">     «01» июля 2015г.</w:t>
            </w:r>
            <w:r w:rsidDel="00000000" w:rsidR="00000000" w:rsidRPr="00000000">
              <w:rPr>
                <w:rtl w:val="0"/>
              </w:rPr>
            </w:r>
          </w:p>
        </w:tc>
      </w:tr>
    </w:tbl>
    <w:p w:rsidR="00000000" w:rsidDel="00000000" w:rsidP="00000000" w:rsidRDefault="00000000" w:rsidRPr="00000000">
      <w:pPr>
        <w:spacing w:after="0" w:before="0" w:line="240" w:lineRule="auto"/>
        <w:ind w:left="180" w:right="177" w:firstLine="720"/>
        <w:contextualSpacing w:val="0"/>
      </w:pPr>
      <w:r w:rsidDel="00000000" w:rsidR="00000000" w:rsidRPr="00000000">
        <w:rPr>
          <w:rtl w:val="0"/>
        </w:rPr>
      </w:r>
    </w:p>
    <w:p w:rsidR="00000000" w:rsidDel="00000000" w:rsidP="00000000" w:rsidRDefault="00000000" w:rsidRPr="00000000">
      <w:pPr>
        <w:spacing w:after="0" w:before="0" w:line="240" w:lineRule="auto"/>
        <w:ind w:left="180" w:right="177" w:firstLine="720"/>
        <w:contextualSpacing w:val="0"/>
        <w:jc w:val="center"/>
      </w:pPr>
      <w:r w:rsidDel="00000000" w:rsidR="00000000" w:rsidRPr="00000000">
        <w:rPr>
          <w:rtl w:val="0"/>
        </w:rPr>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Общество с ограниченной ответственностью </w:t>
      </w:r>
      <w:r w:rsidDel="00000000" w:rsidR="00000000" w:rsidRPr="00000000">
        <w:rPr>
          <w:rFonts w:ascii="Times New Roman" w:cs="Times New Roman" w:eastAsia="Times New Roman" w:hAnsi="Times New Roman"/>
          <w:b w:val="1"/>
          <w:sz w:val="18"/>
          <w:szCs w:val="18"/>
          <w:vertAlign w:val="baseline"/>
          <w:rtl w:val="0"/>
        </w:rPr>
        <w:t xml:space="preserve">«СТАЛЬИНВЕСТ» </w:t>
      </w:r>
      <w:r w:rsidDel="00000000" w:rsidR="00000000" w:rsidRPr="00000000">
        <w:rPr>
          <w:rFonts w:ascii="Times New Roman" w:cs="Times New Roman" w:eastAsia="Times New Roman" w:hAnsi="Times New Roman"/>
          <w:b w:val="0"/>
          <w:sz w:val="18"/>
          <w:szCs w:val="18"/>
          <w:vertAlign w:val="baseline"/>
          <w:rtl w:val="0"/>
        </w:rPr>
        <w:t xml:space="preserve">(далее по тексту – «Поставщик»), в лице Генерального директора Гудым Дениса Александровича, действующего на основании Устава, и Общество с ограниченной ответственностью </w:t>
      </w:r>
      <w:r w:rsidDel="00000000" w:rsidR="00000000" w:rsidRPr="00000000">
        <w:rPr>
          <w:rFonts w:ascii="Times New Roman" w:cs="Times New Roman" w:eastAsia="Times New Roman" w:hAnsi="Times New Roman"/>
          <w:b w:val="1"/>
          <w:sz w:val="18"/>
          <w:szCs w:val="18"/>
          <w:vertAlign w:val="baseline"/>
          <w:rtl w:val="0"/>
        </w:rPr>
        <w:t xml:space="preserve">__________________ </w:t>
      </w:r>
      <w:r w:rsidDel="00000000" w:rsidR="00000000" w:rsidRPr="00000000">
        <w:rPr>
          <w:rFonts w:ascii="Times New Roman" w:cs="Times New Roman" w:eastAsia="Times New Roman" w:hAnsi="Times New Roman"/>
          <w:b w:val="0"/>
          <w:sz w:val="18"/>
          <w:szCs w:val="18"/>
          <w:vertAlign w:val="baseline"/>
          <w:rtl w:val="0"/>
        </w:rPr>
        <w:t xml:space="preserve">(далее по тексту – «Покупатель»), в лице ФИО, действующей на основании Устава, совместно именуемые «Стороны», а по отдельности «Сторона», заключили настоящий Договор (далее по тексту – «Договор») о нижеследующем:</w:t>
      </w:r>
    </w:p>
    <w:p w:rsidR="00000000" w:rsidDel="00000000" w:rsidP="00000000" w:rsidRDefault="00000000" w:rsidRPr="00000000">
      <w:pPr>
        <w:tabs>
          <w:tab w:val="left" w:pos="6550"/>
        </w:tabs>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tabs>
          <w:tab w:val="left" w:pos="10348"/>
        </w:tabs>
        <w:spacing w:after="0" w:before="0" w:line="240" w:lineRule="auto"/>
        <w:ind w:right="177"/>
        <w:contextualSpacing w:val="0"/>
        <w:jc w:val="center"/>
      </w:pPr>
      <w:r w:rsidDel="00000000" w:rsidR="00000000" w:rsidRPr="00000000">
        <w:rPr>
          <w:rFonts w:ascii="Times New Roman" w:cs="Times New Roman" w:eastAsia="Times New Roman" w:hAnsi="Times New Roman"/>
          <w:b w:val="1"/>
          <w:sz w:val="18"/>
          <w:szCs w:val="18"/>
          <w:vertAlign w:val="baseline"/>
          <w:rtl w:val="0"/>
        </w:rPr>
        <w:t xml:space="preserve">1. Предмет договора</w:t>
      </w:r>
      <w:r w:rsidDel="00000000" w:rsidR="00000000" w:rsidRPr="00000000">
        <w:rPr>
          <w:rtl w:val="0"/>
        </w:rPr>
      </w:r>
    </w:p>
    <w:p w:rsidR="00000000" w:rsidDel="00000000" w:rsidP="00000000" w:rsidRDefault="00000000" w:rsidRPr="00000000">
      <w:pPr>
        <w:tabs>
          <w:tab w:val="left" w:pos="10348"/>
        </w:tabs>
        <w:spacing w:after="0" w:before="0" w:line="240" w:lineRule="auto"/>
        <w:ind w:right="177"/>
        <w:contextualSpacing w:val="0"/>
        <w:jc w:val="center"/>
      </w:pPr>
      <w:r w:rsidDel="00000000" w:rsidR="00000000" w:rsidRPr="00000000">
        <w:rPr>
          <w:rtl w:val="0"/>
        </w:rPr>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1.1. Поставщик обязуется передать в собственность Покупателю, а Покупатель обязуется принять и оплатить металлопрокат (далее по тексту – «Товар»). </w:t>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Наименование Товара, его количество, ассортимент, качество, цена, сроки (периоды) поставки Товара, условия доставки, место отгрузки, место доставки и иные необходимые условия согласовываются Сторонами либо в Спецификациях, либо в Товарных накладных, либо путем выставления Поставщиком счета (оферты) и его безусловного акцепта Покупателем, которым Стороны признают внесенную Покупателем предоплату. Каждый из вышеперечисленных документов (Спецификации, либо Товарные накладные, либо акцептованные счета) являются неотъемлемой частью Договора и далее по тексту именуются «Согласующие документы».</w:t>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1.2. Поставка Товара в период действия Договора засчитывается в счет его исполнения вне зависимости от наличия или отсутствия ссылки на номер Договора в Товарных накладных и иных Согласующих документах с распространением на взаимоотношения Сторон  всех условий Договора. Внесенная предоплата за Товар означает согласие Покупателя с сортаментом товара, его ценой и остальными условиями, указанными в счете Поставщика.</w:t>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1.3. Право собственности на Товар, риск случайной гибели и случайного повреждения Товара переходят к Покупателю в момент передачи Товара уполномоченному представителю Покупателя или указанному им лицу, что подтверждается оформленной Товарной накладной. Дата Товарной накладной считается датой поставки.</w:t>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1.4. Стороны согласовали, что понятие «</w:t>
      </w:r>
      <w:r w:rsidDel="00000000" w:rsidR="00000000" w:rsidRPr="00000000">
        <w:rPr>
          <w:rFonts w:ascii="Times New Roman" w:cs="Times New Roman" w:eastAsia="Times New Roman" w:hAnsi="Times New Roman"/>
          <w:b w:val="0"/>
          <w:i w:val="1"/>
          <w:sz w:val="18"/>
          <w:szCs w:val="18"/>
          <w:vertAlign w:val="baseline"/>
          <w:rtl w:val="0"/>
        </w:rPr>
        <w:t xml:space="preserve">Заявка</w:t>
      </w:r>
      <w:r w:rsidDel="00000000" w:rsidR="00000000" w:rsidRPr="00000000">
        <w:rPr>
          <w:rFonts w:ascii="Times New Roman" w:cs="Times New Roman" w:eastAsia="Times New Roman" w:hAnsi="Times New Roman"/>
          <w:b w:val="0"/>
          <w:sz w:val="18"/>
          <w:szCs w:val="18"/>
          <w:vertAlign w:val="baseline"/>
          <w:rtl w:val="0"/>
        </w:rPr>
        <w:t xml:space="preserve">» в рамках Договора включает в себя:</w:t>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 запрос Покупателя на поставку Товара, указанного в п. 1.1 ч. 1 Договора, оформленный, в том числе, на бумажном носителе (на фирменном бланке за подписью уполномоченного лица с проставлением печати) и направленный Поставщику по различным каналам связи;</w:t>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 запрос Покупателя на поставку Товара, указанного в п. 1.1 ч. 1 Договора, оформленный в иной форме, нежели указанной выше, и направленный Поставщику по различным каналам связи (при условии наличия возможности идентифицировать его как запрос, направленный непосредственно от Покупателя).</w:t>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tabs>
          <w:tab w:val="left" w:pos="10348"/>
        </w:tabs>
        <w:spacing w:after="0" w:before="0" w:line="240" w:lineRule="auto"/>
        <w:ind w:right="177"/>
        <w:contextualSpacing w:val="0"/>
        <w:jc w:val="center"/>
      </w:pPr>
      <w:r w:rsidDel="00000000" w:rsidR="00000000" w:rsidRPr="00000000">
        <w:rPr>
          <w:rFonts w:ascii="Times New Roman" w:cs="Times New Roman" w:eastAsia="Times New Roman" w:hAnsi="Times New Roman"/>
          <w:b w:val="1"/>
          <w:sz w:val="18"/>
          <w:szCs w:val="18"/>
          <w:vertAlign w:val="baseline"/>
          <w:rtl w:val="0"/>
        </w:rPr>
        <w:t xml:space="preserve">2. Обязанности Сторон</w:t>
      </w:r>
      <w:r w:rsidDel="00000000" w:rsidR="00000000" w:rsidRPr="00000000">
        <w:rPr>
          <w:rtl w:val="0"/>
        </w:rPr>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2.1. Поставщик обязан:</w:t>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2.1.1. На основании и в соответствии с каждой полученной от Покупателя Заявкой, при отсутствии возражений с условиями Заявки, сформировать Спецификацию и направить ее Покупателю на его адрес электронной почты или посредством факсимильной связи на подписание, выставить Счет на оплату Товаров. Поставщик выставляет Счет в течение 1 (одного) рабочего дня с момента получения подписанной со стороны Покупателя Спецификации (по электронной почте или посредством факсимильной связи).</w:t>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В том случае, если по какой-либо причине Спецификация не может быть подписана Сторонами, Поставщик выставляет Счет в течение 1 (одного) рабочего дня с момента согласования Сторонами всех условий поставки Товара (с указанием в Счете всех существенных условий поставки Товара). В этом случае, внесенная Покупателем предоплата по такому Счету будет означать полное согласие Покупателя со всеми условиями поставки Товара.</w:t>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2.1.2. Осуществлять поставку Товаров в строгом соответствии с условиями Договора.</w:t>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2.2. Покупатель обязан:</w:t>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2.2.1. Подписать в течение 1 (одного) рабочего дня с момента получения от Поставщика Спецификации, при условии, что она соответствует условиям Заявки Покупателя, отсканировать ее и направить ее Поставщику на его адрес электронной почты или по факсимильной связи в качестве доказательства подтверждения подписания Спецификации.</w:t>
      </w:r>
    </w:p>
    <w:p w:rsidR="00000000" w:rsidDel="00000000" w:rsidP="00000000" w:rsidRDefault="00000000" w:rsidRPr="00000000">
      <w:pPr>
        <w:tabs>
          <w:tab w:val="left" w:pos="10348"/>
        </w:tabs>
        <w:spacing w:after="0" w:before="0" w:line="240" w:lineRule="auto"/>
        <w:ind w:right="177" w:firstLine="426"/>
        <w:contextualSpacing w:val="0"/>
        <w:jc w:val="both"/>
      </w:pPr>
      <w:bookmarkStart w:colFirst="0" w:colLast="0" w:name="h.gjdgxs" w:id="0"/>
      <w:bookmarkEnd w:id="0"/>
      <w:r w:rsidDel="00000000" w:rsidR="00000000" w:rsidRPr="00000000">
        <w:rPr>
          <w:rFonts w:ascii="Times New Roman" w:cs="Times New Roman" w:eastAsia="Times New Roman" w:hAnsi="Times New Roman"/>
          <w:b w:val="0"/>
          <w:sz w:val="18"/>
          <w:szCs w:val="18"/>
          <w:vertAlign w:val="baseline"/>
          <w:rtl w:val="0"/>
        </w:rPr>
        <w:t xml:space="preserve">2.2.2. Производить оплату Товаров, а также принимать Товары в строгом соответствии с условиями Договора.</w:t>
      </w:r>
    </w:p>
    <w:p w:rsidR="00000000" w:rsidDel="00000000" w:rsidP="00000000" w:rsidRDefault="00000000" w:rsidRPr="00000000">
      <w:pPr>
        <w:spacing w:after="0" w:before="0" w:line="240" w:lineRule="auto"/>
        <w:ind w:firstLine="426"/>
        <w:contextualSpacing w:val="0"/>
        <w:jc w:val="both"/>
      </w:pPr>
      <w:bookmarkStart w:colFirst="0" w:colLast="0" w:name="h.30j0zll" w:id="1"/>
      <w:bookmarkEnd w:id="1"/>
      <w:r w:rsidDel="00000000" w:rsidR="00000000" w:rsidRPr="00000000">
        <w:rPr>
          <w:rFonts w:ascii="Times New Roman" w:cs="Times New Roman" w:eastAsia="Times New Roman" w:hAnsi="Times New Roman"/>
          <w:b w:val="0"/>
          <w:sz w:val="18"/>
          <w:szCs w:val="18"/>
          <w:vertAlign w:val="baseline"/>
          <w:rtl w:val="0"/>
        </w:rPr>
        <w:t xml:space="preserve">2.2.3. Подписывать все необходимые документы на Товары.</w:t>
      </w:r>
    </w:p>
    <w:p w:rsidR="00000000" w:rsidDel="00000000" w:rsidP="00000000" w:rsidRDefault="00000000" w:rsidRPr="00000000">
      <w:pPr>
        <w:spacing w:after="0" w:before="0" w:line="240" w:lineRule="auto"/>
        <w:ind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2.2.4. Осуществлять приемку Товара по количеству и качеству в строгом соответствии с условиями Договора.</w:t>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tabs>
          <w:tab w:val="left" w:pos="10348"/>
        </w:tabs>
        <w:spacing w:after="0" w:before="0" w:line="240" w:lineRule="auto"/>
        <w:ind w:right="177"/>
        <w:contextualSpacing w:val="0"/>
        <w:jc w:val="center"/>
      </w:pPr>
      <w:r w:rsidDel="00000000" w:rsidR="00000000" w:rsidRPr="00000000">
        <w:rPr>
          <w:rFonts w:ascii="Times New Roman" w:cs="Times New Roman" w:eastAsia="Times New Roman" w:hAnsi="Times New Roman"/>
          <w:b w:val="1"/>
          <w:sz w:val="18"/>
          <w:szCs w:val="18"/>
          <w:vertAlign w:val="baseline"/>
          <w:rtl w:val="0"/>
        </w:rPr>
        <w:t xml:space="preserve">3. Условия отгрузки</w:t>
      </w:r>
      <w:r w:rsidDel="00000000" w:rsidR="00000000" w:rsidRPr="00000000">
        <w:rPr>
          <w:rtl w:val="0"/>
        </w:rPr>
      </w:r>
    </w:p>
    <w:p w:rsidR="00000000" w:rsidDel="00000000" w:rsidP="00000000" w:rsidRDefault="00000000" w:rsidRPr="00000000">
      <w:pPr>
        <w:tabs>
          <w:tab w:val="left" w:pos="10348"/>
        </w:tabs>
        <w:spacing w:after="0" w:before="0" w:line="240" w:lineRule="auto"/>
        <w:ind w:right="177"/>
        <w:contextualSpacing w:val="0"/>
        <w:jc w:val="center"/>
      </w:pPr>
      <w:r w:rsidDel="00000000" w:rsidR="00000000" w:rsidRPr="00000000">
        <w:rPr>
          <w:rtl w:val="0"/>
        </w:rPr>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3.1. Передача Товара и сопроводительных документов производится при предъявлении представителем Покупателя паспорта и надлежаще оформленной доверенности формы М-2 или М2а с указанием номера Счета или Спецификации. При отсутствии паспорта и/или доверенности либо при предъявлении доверенности, оформленной ненадлежащим образом, Поставщик вправе передачу Товара не производить.</w:t>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3.2. При выборке Товара Покупателем, погрузка Товара на транспортное средство на складе Поставщика производится силами и средствами Поставщика. Поставщик обязан обеспечить наличие Товара при своевременной оплате и выборке. Срок выборки  оплаченного Товара со склада Поставщика не должен превышать 5 (пяти) календарных дней с даты оплаты, если другой срок не указан в Счете. При просрочке оплаты Поставщик освобождается от обязанности поставлять Товар, и Покупатель обязан согласовать новый срок выборки, оплатив стоимость хранения из расчета 0,1% (ноль целых одна десятая процента) от стоимости Товара за каждый день хранения, начиная с 1 (первого) дня просрочки первоначально согласованного срока выборки и до даты фактической выборки. Просрочка выборки Товара более чем на 15 (пятнадцать) календарных дней считается невыборкой товара.</w:t>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3.3.  При доставке Товара силами и средствами Поставщика, разгрузка Товара на складе Покупателя (Грузополучателя) производится силами и средствами Покупателя (Грузополучателя).</w:t>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3.4. Поставщик имеет право отгружать Товар с допустимыми отклонениями от согласованного количества по каждой сортаментной позиции партии в пределах +/- 3% (три процента) и Товар немерной длины в количестве не более 10% (десяти процентов) от веса нетто партии Товара. Поставка Товара в пределах указанного допуска считается надлежащим исполнением обязательств Поставщиком.</w:t>
      </w:r>
    </w:p>
    <w:p w:rsidR="00000000" w:rsidDel="00000000" w:rsidP="00000000" w:rsidRDefault="00000000" w:rsidRPr="00000000">
      <w:pPr>
        <w:spacing w:after="0" w:before="0" w:line="240" w:lineRule="auto"/>
        <w:ind w:right="177"/>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contextualSpacing w:val="0"/>
        <w:jc w:val="center"/>
      </w:pPr>
      <w:r w:rsidDel="00000000" w:rsidR="00000000" w:rsidRPr="00000000">
        <w:rPr>
          <w:rFonts w:ascii="Times New Roman" w:cs="Times New Roman" w:eastAsia="Times New Roman" w:hAnsi="Times New Roman"/>
          <w:b w:val="1"/>
          <w:sz w:val="18"/>
          <w:szCs w:val="18"/>
          <w:vertAlign w:val="baseline"/>
          <w:rtl w:val="0"/>
        </w:rPr>
        <w:t xml:space="preserve">4. Цена Товара и Порядок расчетов</w:t>
      </w: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4.1. Цена Товара устанавливается в рублях Российской Федерации и указывается в Согласующих документах. Цена Товара для расчетов на условиях предоплаты действует только в течение срока для оплаты, указанного в Согласующих документах.</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4.2. Оплата Товара производится Покупателем денежными средствами в наличной форме путем внесения их в кассу Поставщика или путем банковского перевода по реквизитам Поставщика. Поступившие денежные средства засчитываются в счет оплаты Товара в порядке календарной очередности его отгрузки.</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Обязательство Покупателя по оплате Товара признается исполненным в момент фактического внесения наличных денежных средств в кассу Поставщика или зачисления безналичных денежных средств на расчетный счет Поставщик</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4.3. Оплата товара с отсрочкой платежа производится Покупателем в течение 7 календарных дней от даты передачи Товара Покупателю или указанному им лицу (Получателю). Стороны могут согласовать иной период отсрочки платежа и/или согласовать условие о рассрочке платежа с подписанием Дополнительного соглашения к Договору, которое является его неотъемлемой частью.</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4.4. В случае просрочки оплаты (предоплаты) Товара или неполной оплаты (предоплаты) Поставщик имеет право приостановить отгрузку товара или отказаться от поставки Товара, который не был оплачен.</w:t>
      </w:r>
    </w:p>
    <w:p w:rsidR="00000000" w:rsidDel="00000000" w:rsidP="00000000" w:rsidRDefault="00000000" w:rsidRPr="00000000">
      <w:pPr>
        <w:tabs>
          <w:tab w:val="left" w:pos="426"/>
        </w:tabs>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4.5. В случае поставки Товара на условиях отсрочки или рассрочки платежа, Товар будет считаться поставленным на условиях коммерческого кредита.</w:t>
      </w:r>
    </w:p>
    <w:p w:rsidR="00000000" w:rsidDel="00000000" w:rsidP="00000000" w:rsidRDefault="00000000" w:rsidRPr="00000000">
      <w:pPr>
        <w:tabs>
          <w:tab w:val="left" w:pos="426"/>
        </w:tabs>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Поставщик вправе начислять проценты за пользование коммерческим кредитом по нижеуказанным ставкам:</w:t>
      </w:r>
    </w:p>
    <w:p w:rsidR="00000000" w:rsidDel="00000000" w:rsidP="00000000" w:rsidRDefault="00000000" w:rsidRPr="00000000">
      <w:pPr>
        <w:tabs>
          <w:tab w:val="left" w:pos="426"/>
          <w:tab w:val="left" w:pos="993"/>
        </w:tabs>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 в случае пользования Покупателем коммерческим кредитом в пределах срока предоставленной отсрочки платежа, плата за пользование коммерческим кредитом не взимается;</w:t>
      </w:r>
    </w:p>
    <w:p w:rsidR="00000000" w:rsidDel="00000000" w:rsidP="00000000" w:rsidRDefault="00000000" w:rsidRPr="00000000">
      <w:pPr>
        <w:tabs>
          <w:tab w:val="left" w:pos="426"/>
          <w:tab w:val="left" w:pos="993"/>
        </w:tabs>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 в случае продолжения пользования коммерческим кредитом по истечении предоставленной отсрочки платежа, Покупатель уплачивает за каждый день пользования коммерческим кредитом 0,4% (ноль целых четыре десятых процента) от стоимости поставленного Товара за каждый день пользования кредитом начиная с даты поставки и до дня фактической оплаты поставленного Товара.</w:t>
      </w:r>
    </w:p>
    <w:p w:rsidR="00000000" w:rsidDel="00000000" w:rsidP="00000000" w:rsidRDefault="00000000" w:rsidRPr="00000000">
      <w:pPr>
        <w:tabs>
          <w:tab w:val="left" w:pos="709"/>
        </w:tabs>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Указанные проценты не являются мерой ответственности за нарушение договорных обязательств, а являются платой за пользование коммерческим кредитом.</w:t>
      </w:r>
    </w:p>
    <w:p w:rsidR="00000000" w:rsidDel="00000000" w:rsidP="00000000" w:rsidRDefault="00000000" w:rsidRPr="00000000">
      <w:pPr>
        <w:tabs>
          <w:tab w:val="left" w:pos="10348"/>
        </w:tabs>
        <w:spacing w:after="0" w:before="0" w:line="240" w:lineRule="auto"/>
        <w:ind w:right="177"/>
        <w:contextualSpacing w:val="0"/>
        <w:jc w:val="both"/>
      </w:pPr>
      <w:r w:rsidDel="00000000" w:rsidR="00000000" w:rsidRPr="00000000">
        <w:rPr>
          <w:rtl w:val="0"/>
        </w:rPr>
      </w:r>
    </w:p>
    <w:p w:rsidR="00000000" w:rsidDel="00000000" w:rsidP="00000000" w:rsidRDefault="00000000" w:rsidRPr="00000000">
      <w:pPr>
        <w:tabs>
          <w:tab w:val="left" w:pos="10348"/>
        </w:tabs>
        <w:spacing w:after="0" w:before="0" w:line="240" w:lineRule="auto"/>
        <w:ind w:right="177"/>
        <w:contextualSpacing w:val="0"/>
        <w:jc w:val="center"/>
      </w:pPr>
      <w:r w:rsidDel="00000000" w:rsidR="00000000" w:rsidRPr="00000000">
        <w:rPr>
          <w:rFonts w:ascii="Times New Roman" w:cs="Times New Roman" w:eastAsia="Times New Roman" w:hAnsi="Times New Roman"/>
          <w:b w:val="1"/>
          <w:sz w:val="18"/>
          <w:szCs w:val="18"/>
          <w:vertAlign w:val="baseline"/>
          <w:rtl w:val="0"/>
        </w:rPr>
        <w:t xml:space="preserve">5. Качество и приемка Товара</w:t>
      </w:r>
      <w:r w:rsidDel="00000000" w:rsidR="00000000" w:rsidRPr="00000000">
        <w:rPr>
          <w:rtl w:val="0"/>
        </w:rPr>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5.1. Качество Товара должно соответствовать ГОСТу, ТУ, а также другим стандартам качества и подтверждается копией сертификата качества завода-изготовителя или другим документом о качестве.</w:t>
      </w:r>
    </w:p>
    <w:p w:rsidR="00000000" w:rsidDel="00000000" w:rsidP="00000000" w:rsidRDefault="00000000" w:rsidRPr="00000000">
      <w:pPr>
        <w:tabs>
          <w:tab w:val="left" w:pos="10348"/>
        </w:tabs>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5.2. Приемка Товара по количеству, сортаменту, качеству (за исключением скрытых недостатков) производится представителем  Покупателя (Получателя) в момент передачи Товара. Факт приемки Товара Покупателем удостоверяется подписью уполномоченного представителя Покупателя или его руководителя в соответствующей Товарной накладной, что подтверждает получение Товара, всех сопроводительных документов, в том числе Счета, и приемку Товара по количеству, сортаменту и качеству (за исключением скрытых недостатков) без замечаний.</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5.3. Приёмка Товара по количеству и качеству производится уполномоченными должностными лицами Покупателя (Грузополучателя) на основании доверенностей или удостоверений в соответствии с Инструкциями, утверждёнными Постановлениями Госарбитража СССР П-6 от 15.06.1965 г. «О порядке приёмки продукции производственно-технического назначения и товаров народного потребления по количеству» и П-7 от 25.04.1966 г. «О порядке приёмки продукции производственно-технического назначения и товаров народного потребления по качеству» в части, не противоречащей Договору и действующему законодательству Российской Федерации. Вызов представителя Поставщика для участия в приёмке Товара по количеству, качеству, ассортименту обязателен.</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5.4. В случае отказа представителя Поставщика от  участия в приёмке Товара или его неявки в установленные сроки, Покупатель обязан привлечь для этих целей представителей местного отделения Торгово-промышленной палаты Российской Федерации. При этом испытания (анализ) образцов (проб) Товара должны осуществляться в аккредитованной лаборатории.</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5.5. Покупатель вправе предъявить претензии по качеству (явные недостатки) и иным несоответствиям по поставке Товара в течение 10 (десяти) календарных дней с даты поставки, а по количеству в течение 3 (трех) календарных дней с даты поставки. Претензии по скрытым недостаткам Товара предъявляются Покупателем в течение 5 (пяти) рабочих дней со дня их обнаружения, но не позднее 2 (двух) календарных месяцев от даты поставки. Оплата Товара производится независимо от предъявления претензии. Непредъявление претензии в установленные сроки освобождает Поставщика от ответственности за количественные, качественные и  иные несоответствия Товара.</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Срок рассмотрения претензии Поставщиком по указанным вопросам – 20 (двадцать) рабочих дней. Соблюдение претензионного порядка по указанным вопросам является обязательным.</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5.6. Каждая из Сторон обязана подписать Акт сверки в течение 5 (пяти) рабочих дней и в указанный срок вернуть подписанный Акт сверки или направить свои возражения другой Стороне. При отсутствии возражений в указанный срок, Акт сверки считается действующим в редакции Стороны, инициирующей его подписание.</w:t>
      </w:r>
    </w:p>
    <w:p w:rsidR="00000000" w:rsidDel="00000000" w:rsidP="00000000" w:rsidRDefault="00000000" w:rsidRPr="00000000">
      <w:pPr>
        <w:spacing w:after="0" w:before="0" w:line="240" w:lineRule="auto"/>
        <w:ind w:right="177"/>
        <w:contextualSpacing w:val="0"/>
        <w:jc w:val="center"/>
      </w:pPr>
      <w:r w:rsidDel="00000000" w:rsidR="00000000" w:rsidRPr="00000000">
        <w:rPr>
          <w:rtl w:val="0"/>
        </w:rPr>
      </w:r>
    </w:p>
    <w:p w:rsidR="00000000" w:rsidDel="00000000" w:rsidP="00000000" w:rsidRDefault="00000000" w:rsidRPr="00000000">
      <w:pPr>
        <w:spacing w:after="0" w:before="0" w:line="240" w:lineRule="auto"/>
        <w:ind w:right="177"/>
        <w:contextualSpacing w:val="0"/>
        <w:jc w:val="center"/>
      </w:pPr>
      <w:r w:rsidDel="00000000" w:rsidR="00000000" w:rsidRPr="00000000">
        <w:rPr>
          <w:rtl w:val="0"/>
        </w:rPr>
      </w:r>
    </w:p>
    <w:p w:rsidR="00000000" w:rsidDel="00000000" w:rsidP="00000000" w:rsidRDefault="00000000" w:rsidRPr="00000000">
      <w:pPr>
        <w:spacing w:after="0" w:before="0" w:line="240" w:lineRule="auto"/>
        <w:ind w:right="177"/>
        <w:contextualSpacing w:val="0"/>
        <w:jc w:val="center"/>
      </w:pPr>
      <w:r w:rsidDel="00000000" w:rsidR="00000000" w:rsidRPr="00000000">
        <w:rPr>
          <w:rFonts w:ascii="Times New Roman" w:cs="Times New Roman" w:eastAsia="Times New Roman" w:hAnsi="Times New Roman"/>
          <w:b w:val="1"/>
          <w:sz w:val="18"/>
          <w:szCs w:val="18"/>
          <w:vertAlign w:val="baseline"/>
          <w:rtl w:val="0"/>
        </w:rPr>
        <w:t xml:space="preserve">6. Ответственность Сторон</w:t>
      </w:r>
      <w:r w:rsidDel="00000000" w:rsidR="00000000" w:rsidRPr="00000000">
        <w:rPr>
          <w:rtl w:val="0"/>
        </w:rPr>
      </w:r>
    </w:p>
    <w:p w:rsidR="00000000" w:rsidDel="00000000" w:rsidP="00000000" w:rsidRDefault="00000000" w:rsidRPr="00000000">
      <w:pPr>
        <w:spacing w:after="0" w:before="0" w:line="240" w:lineRule="auto"/>
        <w:ind w:right="177"/>
        <w:contextualSpacing w:val="0"/>
        <w:jc w:val="center"/>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6.1. Стороны несут ответственность за неисполнение и/или ненадлежащее исполнение обязательств по Договору в порядке, установленным действующим законодательством Российской Федерации.</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6.2. В случае неисполнения либо ненадлежащего исполнения своих обязательств по настоящему договору Сторона, права которой нарушены, вправе предъявить другой Стороне требование об уплате неустойки (пени) в размере 0,1% (ноль целых одна десятая процента) от суммы  неисполненных  (ненадлежащим образом исполненных) обязательств за каждый день просрочки до дня надлежащего исполнения обязательства.</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6.3. В случае невыборки Товара или необоснованного отказа от приемки Товара Покупатель уплачивает штрафную неустойку в размере 10% (десять процентов) от стоимости  невыбранного или непринятого Товара и возмещает Поставщику все расходы, связанные с такой поставкой, в том числе транспортные расходы до склада Покупателя (Грузополучателя) и обратно.</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6.4. </w:t>
      </w:r>
      <w:r w:rsidDel="00000000" w:rsidR="00000000" w:rsidRPr="00000000">
        <w:rPr>
          <w:rFonts w:ascii="Times New Roman" w:cs="Times New Roman" w:eastAsia="Times New Roman" w:hAnsi="Times New Roman"/>
          <w:b w:val="0"/>
          <w:color w:val="000000"/>
          <w:sz w:val="18"/>
          <w:szCs w:val="18"/>
          <w:vertAlign w:val="baseline"/>
          <w:rtl w:val="0"/>
        </w:rPr>
        <w:t xml:space="preserve">Во всех остальных случаях, не оговоренных настоящей частью, за неисполнение и/или ненадлежащее исполнение обязательств по Договору,</w:t>
      </w:r>
      <w:r w:rsidDel="00000000" w:rsidR="00000000" w:rsidRPr="00000000">
        <w:rPr>
          <w:rFonts w:ascii="Times New Roman" w:cs="Times New Roman" w:eastAsia="Times New Roman" w:hAnsi="Times New Roman"/>
          <w:b w:val="1"/>
          <w:color w:val="000000"/>
          <w:sz w:val="18"/>
          <w:szCs w:val="18"/>
          <w:vertAlign w:val="baseline"/>
          <w:rtl w:val="0"/>
        </w:rPr>
        <w:t xml:space="preserve"> </w:t>
      </w:r>
      <w:r w:rsidDel="00000000" w:rsidR="00000000" w:rsidRPr="00000000">
        <w:rPr>
          <w:rFonts w:ascii="Times New Roman" w:cs="Times New Roman" w:eastAsia="Times New Roman" w:hAnsi="Times New Roman"/>
          <w:b w:val="0"/>
          <w:color w:val="000000"/>
          <w:sz w:val="18"/>
          <w:szCs w:val="18"/>
          <w:vertAlign w:val="baseline"/>
          <w:rtl w:val="0"/>
        </w:rPr>
        <w:t xml:space="preserve">Стороны несут ответственность в соответствии с действующим законодательством </w:t>
      </w:r>
      <w:r w:rsidDel="00000000" w:rsidR="00000000" w:rsidRPr="00000000">
        <w:rPr>
          <w:rFonts w:ascii="Times New Roman" w:cs="Times New Roman" w:eastAsia="Times New Roman" w:hAnsi="Times New Roman"/>
          <w:b w:val="0"/>
          <w:sz w:val="18"/>
          <w:szCs w:val="18"/>
          <w:vertAlign w:val="baseline"/>
          <w:rtl w:val="0"/>
        </w:rPr>
        <w:t xml:space="preserve">Российской Федерации</w:t>
      </w:r>
      <w:r w:rsidDel="00000000" w:rsidR="00000000" w:rsidRPr="00000000">
        <w:rPr>
          <w:rFonts w:ascii="Times New Roman" w:cs="Times New Roman" w:eastAsia="Times New Roman" w:hAnsi="Times New Roman"/>
          <w:b w:val="0"/>
          <w:color w:val="000000"/>
          <w:sz w:val="18"/>
          <w:szCs w:val="18"/>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ind w:right="177"/>
        <w:contextualSpacing w:val="0"/>
        <w:jc w:val="center"/>
      </w:pPr>
      <w:r w:rsidDel="00000000" w:rsidR="00000000" w:rsidRPr="00000000">
        <w:rPr>
          <w:rFonts w:ascii="Times New Roman" w:cs="Times New Roman" w:eastAsia="Times New Roman" w:hAnsi="Times New Roman"/>
          <w:b w:val="1"/>
          <w:sz w:val="18"/>
          <w:szCs w:val="18"/>
          <w:vertAlign w:val="baseline"/>
          <w:rtl w:val="0"/>
        </w:rPr>
        <w:t xml:space="preserve">7. Рассмотрение споров</w:t>
      </w:r>
      <w:r w:rsidDel="00000000" w:rsidR="00000000" w:rsidRPr="00000000">
        <w:rPr>
          <w:rtl w:val="0"/>
        </w:rPr>
      </w:r>
    </w:p>
    <w:p w:rsidR="00000000" w:rsidDel="00000000" w:rsidP="00000000" w:rsidRDefault="00000000" w:rsidRPr="00000000">
      <w:pPr>
        <w:spacing w:after="0" w:before="0" w:line="240" w:lineRule="auto"/>
        <w:ind w:right="177"/>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7.1. При рассмотрении спорных вопросов, связанных с Договором, Стороны будут руководствоваться действующим законодательством Российской Федерации.</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7.2. Стороны будут принимать все необходимые меры к тому, чтобы в случае возникновения спорных вопросов решить их путем переговоров.</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7.3. В случае если Стороны не достигнут соглашения в ходе переговоров, то спор подлежит передаче на рассмотрение в Арбитражный суд г. Санкт-Петербурга и Ленинградской области, с обязательным соблюдением претензионного порядка. Срок ответа на претензию в рамках Договора – 10 (десять) рабочих дней с момента получения претензии Стороной, за исключением претензий, связанных с вопросами, указанными в 5.5. ч. 5 Договора.</w:t>
      </w:r>
    </w:p>
    <w:p w:rsidR="00000000" w:rsidDel="00000000" w:rsidP="00000000" w:rsidRDefault="00000000" w:rsidRPr="00000000">
      <w:pPr>
        <w:spacing w:after="0" w:before="0" w:line="240" w:lineRule="auto"/>
        <w:ind w:right="177"/>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contextualSpacing w:val="0"/>
        <w:jc w:val="center"/>
      </w:pPr>
      <w:r w:rsidDel="00000000" w:rsidR="00000000" w:rsidRPr="00000000">
        <w:rPr>
          <w:rFonts w:ascii="Times New Roman" w:cs="Times New Roman" w:eastAsia="Times New Roman" w:hAnsi="Times New Roman"/>
          <w:b w:val="1"/>
          <w:sz w:val="18"/>
          <w:szCs w:val="18"/>
          <w:vertAlign w:val="baseline"/>
          <w:rtl w:val="0"/>
        </w:rPr>
        <w:t xml:space="preserve">8. Срок действия, порядок изменения и расторжения Договора</w:t>
      </w: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6.1. Договор вступает в законную силу со дня его подписания Сторонами.</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6.2. Договор заключается на 1 (один) календарный год с правом пролонгации при обоюдном согласии Сторон. Договор считается автоматически продленным на каждый последующий календарный год, если ни одна из Сторон не уведомит другую Сторону о его прекращении за 30 (тридцать) календарных дней до окончания срока действия Договора.</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6.3. Договор может быть изменён, дополнен либо расторгнут по взаимному согласию Сторон, которое оформляется письменным Дополнительным соглашением, являющимся неотъемлемой частью Договора. Такое Дополнительное соглашение должно быть подписано уполномоченными на то представителями Сторон с проставлением печатей.</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6.4. Стороны вправе расторгнуть Договор в одностороннем порядке с письменным уведомлением другой Стороны не менее, чем за 30 (тридцать) календарных дней до даты предполагаемого расторжения. В части платежей Договор действует до момента окончания полного расчета между Сторонами, и окончание срока действия Договора не освобождает Стороны от исполнения денежных обязательств по Договору и ответственности. Условия Договора применяются к отношениям Сторон, возникшим с даты первой передачи Товара Покупателю.</w:t>
      </w:r>
    </w:p>
    <w:p w:rsidR="00000000" w:rsidDel="00000000" w:rsidP="00000000" w:rsidRDefault="00000000" w:rsidRPr="00000000">
      <w:pPr>
        <w:spacing w:after="0" w:before="0" w:line="240" w:lineRule="auto"/>
        <w:ind w:right="177"/>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contextualSpacing w:val="0"/>
        <w:jc w:val="center"/>
      </w:pPr>
      <w:r w:rsidDel="00000000" w:rsidR="00000000" w:rsidRPr="00000000">
        <w:rPr>
          <w:rFonts w:ascii="Times New Roman" w:cs="Times New Roman" w:eastAsia="Times New Roman" w:hAnsi="Times New Roman"/>
          <w:b w:val="1"/>
          <w:sz w:val="18"/>
          <w:szCs w:val="18"/>
          <w:vertAlign w:val="baseline"/>
          <w:rtl w:val="0"/>
        </w:rPr>
        <w:t xml:space="preserve">9. Действия обстоятельств непреодолимой силы (форс-мажор)</w:t>
      </w: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9.1. Стороны освобождаются от ответственности за полное и/или частичное неисполнение своих обязательств по Договору, если это неисполнение явилось результатом влияния обстоятельств непреодолимой силы (форс-мажора), возникших помимо воли и желания Сторон, и которые нельзя предвидеть или избежать, а именно: войн, эпидемий, блокад, пожаров, землетрясений, наводнений и других стихийных бедствий, действий и нормативных указаний государственных или административных органов, имеющих обязательную силу хотя бы для одной из Сторон.</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9.2. Сторона, для которой создалась невозможность исполнения обязательств по Договору в силу вышеуказанных причин, должна без промедления письменно известить об этом другую Сторону в течение 3 (трёх) рабочих дней с момента наступления таких обстоятельств. Свидетельство,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9.3. Неизвещение, а также несвоевременное извещение, согласно п. 9.2 ч. 9 Договора, лишает Сторону, для которой возникли обстоятельства форс-мажора, права ссылаться на эти обстоятельства, если только сами эти обстоятельства не препятствовали отправлению такого уведомления.</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9.4. Если подобное состояние невыполнения обязательств продлится более 30 (тридцати) календарных дней, то каждая Сторона имеет право расторгнуть Договор в одностороннем порядке, известив письменно об этом другую Сторону за 14 (четырнадцать) календарных дней до даты предполагаемого расторжения и возместив ей понесённые к этому моменту документально подтверждённые расходы.</w:t>
      </w:r>
    </w:p>
    <w:p w:rsidR="00000000" w:rsidDel="00000000" w:rsidP="00000000" w:rsidRDefault="00000000" w:rsidRPr="00000000">
      <w:pPr>
        <w:spacing w:after="0" w:before="0" w:line="240" w:lineRule="auto"/>
        <w:ind w:right="177"/>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contextualSpacing w:val="0"/>
        <w:jc w:val="center"/>
      </w:pPr>
      <w:r w:rsidDel="00000000" w:rsidR="00000000" w:rsidRPr="00000000">
        <w:rPr>
          <w:rFonts w:ascii="Times New Roman" w:cs="Times New Roman" w:eastAsia="Times New Roman" w:hAnsi="Times New Roman"/>
          <w:b w:val="1"/>
          <w:sz w:val="18"/>
          <w:szCs w:val="18"/>
          <w:vertAlign w:val="baseline"/>
          <w:rtl w:val="0"/>
        </w:rPr>
        <w:t xml:space="preserve">10. Конфиденциальная информация</w:t>
      </w: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10.1. Стороны обязуются без обоюдного согласия не разглашать третьим лицам, либо использовать иным способом, не предусмотренным условиями Договора, научно-техническую, производственную или иную информацию, которую Стороны признают конфиденциальной, т.е. составляющую секрет для любой из Сторон при условии, что:</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 такая информация имеет действительную или потенциальную коммерческую ценность в силу её неизвестности третьим лицам;</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 к такой информации нет свободного доступа на законном основании;</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 обладатель такой информации ввёл режим коммерческой тайны в отношении такой информации.</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10.2. Стороны обязуются не передавать третьим лицам сведения о содержании и условиях Договора, за исключением случаев обоюдного согласия Сторон на такую передачу.</w:t>
      </w:r>
    </w:p>
    <w:p w:rsidR="00000000" w:rsidDel="00000000" w:rsidP="00000000" w:rsidRDefault="00000000" w:rsidRPr="00000000">
      <w:pPr>
        <w:spacing w:after="0" w:before="0" w:line="240" w:lineRule="auto"/>
        <w:ind w:right="177"/>
        <w:contextualSpacing w:val="0"/>
        <w:jc w:val="center"/>
      </w:pPr>
      <w:r w:rsidDel="00000000" w:rsidR="00000000" w:rsidRPr="00000000">
        <w:rPr>
          <w:rtl w:val="0"/>
        </w:rPr>
      </w:r>
    </w:p>
    <w:p w:rsidR="00000000" w:rsidDel="00000000" w:rsidP="00000000" w:rsidRDefault="00000000" w:rsidRPr="00000000">
      <w:pPr>
        <w:spacing w:after="0" w:before="0" w:line="240" w:lineRule="auto"/>
        <w:ind w:right="177"/>
        <w:contextualSpacing w:val="0"/>
        <w:jc w:val="center"/>
      </w:pPr>
      <w:r w:rsidDel="00000000" w:rsidR="00000000" w:rsidRPr="00000000">
        <w:rPr>
          <w:rFonts w:ascii="Times New Roman" w:cs="Times New Roman" w:eastAsia="Times New Roman" w:hAnsi="Times New Roman"/>
          <w:b w:val="1"/>
          <w:sz w:val="18"/>
          <w:szCs w:val="18"/>
          <w:vertAlign w:val="baseline"/>
          <w:rtl w:val="0"/>
        </w:rPr>
        <w:t xml:space="preserve">11. Прочие условия</w:t>
      </w: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11.1. Если Согласующие документы на партию Товара содержат условия, отличные от условий Договора, отношения Сторон по конкретной партии регулируются Согласующими документами.</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11.2. В целях защиты от применения антидемпинговых мер к заводу-изготовителю от иностранных государств (в том числе стран СНГ), а также требований, связанных с нарушением патентных прав третьих лиц, Покупателю запрещается поставлять Товар, приобретенный по Договору, на экспорт без письменного разрешения Поставщика, выданного на основании письменного разрешения завода-изготовителя.</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В случае поставки Покупателем Товара на экспорт без письменного разрешения Поставщика и завода-изготовителя, вся ответственность (убытки) за возможные претензии со стороны третьих лиц ложится на Покупателя, кроме того, последний обязуется оплатить Поставщику штрафную неустойку в размере 100% (сто процентов) стоимости Товара, поставленного на экспорт, путем перечисления денежных средств на расчетный счет Поставщика.</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11.3. При подписании Договора Покупатель обязан предоставить документы, подтверждающие полномочия лица, подписавшего Договор и другие документы, перечень которых зависит от суммы сделки и периода отсрочки (рассрочки) оплаты Товара.</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11.4. </w:t>
      </w:r>
      <w:r w:rsidDel="00000000" w:rsidR="00000000" w:rsidRPr="00000000">
        <w:rPr>
          <w:rFonts w:ascii="Times New Roman" w:cs="Times New Roman" w:eastAsia="Times New Roman" w:hAnsi="Times New Roman"/>
          <w:b w:val="0"/>
          <w:color w:val="000000"/>
          <w:sz w:val="18"/>
          <w:szCs w:val="18"/>
          <w:vertAlign w:val="baseline"/>
          <w:rtl w:val="0"/>
        </w:rPr>
        <w:t xml:space="preserve">После подписания Договора все предварительные переговоры по нему, переписка, предварительные соглашения теряют юридическую силу и Стороны в своих отношениях руководствуются условиями Договора.</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color w:val="000000"/>
          <w:sz w:val="18"/>
          <w:szCs w:val="18"/>
          <w:vertAlign w:val="baseline"/>
          <w:rtl w:val="0"/>
        </w:rPr>
        <w:t xml:space="preserve">11.5. Ни одна из Сторон не вправе передавать свои права и обязанности по Договору третьим лицам, без письменного согласия на то другой Стороны.</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color w:val="000000"/>
          <w:sz w:val="18"/>
          <w:szCs w:val="18"/>
          <w:vertAlign w:val="baseline"/>
          <w:rtl w:val="0"/>
        </w:rPr>
        <w:t xml:space="preserve">11.6. </w:t>
      </w:r>
      <w:r w:rsidDel="00000000" w:rsidR="00000000" w:rsidRPr="00000000">
        <w:rPr>
          <w:rFonts w:ascii="Times New Roman" w:cs="Times New Roman" w:eastAsia="Times New Roman" w:hAnsi="Times New Roman"/>
          <w:b w:val="0"/>
          <w:sz w:val="18"/>
          <w:szCs w:val="18"/>
          <w:vertAlign w:val="baseline"/>
          <w:rtl w:val="0"/>
        </w:rPr>
        <w:t xml:space="preserve">Стороны обязаны уведомлять друг друга об изменении своих реквизитов: адреса местонахождения, почтового адреса, банковских и иных реквизитах, смене руководителя и/или уполномоченных лиц, номеров телефонов, факсов и иных реквизитов в течение 3 (трех) календарных дней с момента возникновения таких изменений. До момента получения уведомления о произошедших изменениях, исполнение Договора в соответствии с имеющимися реквизитами, в том числе информацией об уполномоченных лицах, считается надлежащим.</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11.7. Договор и документы, являющиеся его неотъемлемой частью, а также документы, оформленные в процессе исполнения Договора, передаваемые посредством электронной почты и/или факсимильной связи имеют юридическую силу при условии соблюдения требований статьи 434 ГК РФ и имеют доказательственную силу при арбитражных разбирательствах. Оригиналы документов должны быть направлены в течение 10 (десяти) рабочих дней от даты составления документов.</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11.8. Стороны гарантируют, что лица, подписавшие Договор и Согласующие документы к нему, действуют в соответствии с законодательством Российской Федерации и Уставом, на законных основаниях, и ими получены все необходимые корпоративные одобрения в порядке, предусмотренном действующим законодательством Российской Федерации и Уставом, если таковые необходимы.</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11.9. Стороны согласовали, что во исполнение п. 1.4. ч. 1, пп. 2.1.1. п. 2.1. и пп. 2.2.1. п. 2.2. ч. 2 Договора,</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адресами электронной почты признаются:</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 Поставщика:;</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 Покупателя: </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номерами факсимильной связи признаются:</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 Поставщика: (812) 424-45-54;</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 Покупателя:  (812) 313-54-90;</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Адреса электронной почты и номера факсимильной связи могут быть отличными от указанных выше при условии наличия возможности идентифицировать их как непосредственно относящимися к Поставщику и Покупателю.</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11.10. Во всех случаях, не предусмотренных Договором, Стороны руководствуются действующим законодательством Российской Федерации.</w:t>
      </w:r>
    </w:p>
    <w:p w:rsidR="00000000" w:rsidDel="00000000" w:rsidP="00000000" w:rsidRDefault="00000000" w:rsidRPr="00000000">
      <w:pPr>
        <w:spacing w:after="0" w:before="0" w:line="240" w:lineRule="auto"/>
        <w:ind w:right="177" w:firstLine="426"/>
        <w:contextualSpacing w:val="0"/>
        <w:jc w:val="both"/>
      </w:pPr>
      <w:r w:rsidDel="00000000" w:rsidR="00000000" w:rsidRPr="00000000">
        <w:rPr>
          <w:rFonts w:ascii="Times New Roman" w:cs="Times New Roman" w:eastAsia="Times New Roman" w:hAnsi="Times New Roman"/>
          <w:b w:val="0"/>
          <w:sz w:val="18"/>
          <w:szCs w:val="18"/>
          <w:vertAlign w:val="baseline"/>
          <w:rtl w:val="0"/>
        </w:rPr>
        <w:t xml:space="preserve">11.11. Договор составлен в 2 (двух) подлинных экземплярах на русском языке, по одному для каждой из Сторон. Оба экземпляра имеют одинаковую юридическую силу.</w:t>
      </w:r>
    </w:p>
    <w:p w:rsidR="00000000" w:rsidDel="00000000" w:rsidP="00000000" w:rsidRDefault="00000000" w:rsidRPr="00000000">
      <w:pPr>
        <w:tabs>
          <w:tab w:val="left" w:pos="284"/>
        </w:tabs>
        <w:spacing w:after="0" w:before="0" w:line="240" w:lineRule="auto"/>
        <w:ind w:firstLine="426"/>
        <w:contextualSpacing w:val="0"/>
        <w:jc w:val="both"/>
      </w:pPr>
      <w:r w:rsidDel="00000000" w:rsidR="00000000" w:rsidRPr="00000000">
        <w:rPr>
          <w:rtl w:val="0"/>
        </w:rPr>
      </w:r>
    </w:p>
    <w:p w:rsidR="00000000" w:rsidDel="00000000" w:rsidP="00000000" w:rsidRDefault="00000000" w:rsidRPr="00000000">
      <w:pPr>
        <w:spacing w:after="0" w:before="0" w:line="240" w:lineRule="auto"/>
        <w:ind w:right="177"/>
        <w:contextualSpacing w:val="0"/>
        <w:jc w:val="center"/>
      </w:pPr>
      <w:r w:rsidDel="00000000" w:rsidR="00000000" w:rsidRPr="00000000">
        <w:rPr>
          <w:rFonts w:ascii="Times New Roman" w:cs="Times New Roman" w:eastAsia="Times New Roman" w:hAnsi="Times New Roman"/>
          <w:b w:val="1"/>
          <w:sz w:val="18"/>
          <w:szCs w:val="18"/>
          <w:vertAlign w:val="baseline"/>
          <w:rtl w:val="0"/>
        </w:rPr>
        <w:t xml:space="preserve">12. Юридические и банковские реквизиты Сторон:</w:t>
      </w:r>
      <w:r w:rsidDel="00000000" w:rsidR="00000000" w:rsidRPr="00000000">
        <w:rPr>
          <w:rtl w:val="0"/>
        </w:rPr>
      </w:r>
    </w:p>
    <w:p w:rsidR="00000000" w:rsidDel="00000000" w:rsidP="00000000" w:rsidRDefault="00000000" w:rsidRPr="00000000">
      <w:pPr>
        <w:spacing w:after="0" w:before="0" w:line="240" w:lineRule="auto"/>
        <w:ind w:right="177"/>
        <w:contextualSpacing w:val="0"/>
        <w:jc w:val="center"/>
      </w:pPr>
      <w:r w:rsidDel="00000000" w:rsidR="00000000" w:rsidRPr="00000000">
        <w:rPr>
          <w:rtl w:val="0"/>
        </w:rPr>
      </w:r>
    </w:p>
    <w:p w:rsidR="00000000" w:rsidDel="00000000" w:rsidP="00000000" w:rsidRDefault="00000000" w:rsidRPr="00000000">
      <w:pPr>
        <w:tabs>
          <w:tab w:val="left" w:pos="567"/>
        </w:tabs>
        <w:spacing w:after="0" w:before="0" w:line="228" w:lineRule="auto"/>
        <w:contextualSpacing w:val="0"/>
        <w:jc w:val="both"/>
      </w:pPr>
      <w:r w:rsidDel="00000000" w:rsidR="00000000" w:rsidRPr="00000000">
        <w:rPr>
          <w:rFonts w:ascii="Times New Roman" w:cs="Times New Roman" w:eastAsia="Times New Roman" w:hAnsi="Times New Roman"/>
          <w:b w:val="1"/>
          <w:sz w:val="18"/>
          <w:szCs w:val="18"/>
          <w:vertAlign w:val="baseline"/>
          <w:rtl w:val="0"/>
        </w:rPr>
        <w:t xml:space="preserve">12.1. Поставщик: </w:t>
      </w:r>
      <w:r w:rsidDel="00000000" w:rsidR="00000000" w:rsidRPr="00000000">
        <w:rPr>
          <w:rFonts w:ascii="Times New Roman" w:cs="Times New Roman" w:eastAsia="Times New Roman" w:hAnsi="Times New Roman"/>
          <w:b w:val="1"/>
          <w:sz w:val="24"/>
          <w:szCs w:val="24"/>
          <w:vertAlign w:val="baseline"/>
          <w:rtl w:val="0"/>
        </w:rPr>
        <w:t xml:space="preserve">ООО «СТАЛЬИНВЕСТ»</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18"/>
          <w:szCs w:val="18"/>
          <w:vertAlign w:val="baseline"/>
          <w:rtl w:val="0"/>
        </w:rPr>
        <w:t xml:space="preserve">ОГРН: </w:t>
      </w:r>
      <w:r w:rsidDel="00000000" w:rsidR="00000000" w:rsidRPr="00000000">
        <w:rPr>
          <w:rFonts w:ascii="Times New Roman" w:cs="Times New Roman" w:eastAsia="Times New Roman" w:hAnsi="Times New Roman"/>
          <w:b w:val="0"/>
          <w:sz w:val="18"/>
          <w:szCs w:val="18"/>
          <w:vertAlign w:val="baseline"/>
          <w:rtl w:val="0"/>
        </w:rPr>
        <w:t xml:space="preserve">1147847033465</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18"/>
          <w:szCs w:val="18"/>
          <w:vertAlign w:val="baseline"/>
          <w:rtl w:val="0"/>
        </w:rPr>
        <w:t xml:space="preserve">ИНН:</w:t>
      </w:r>
      <w:r w:rsidDel="00000000" w:rsidR="00000000" w:rsidRPr="00000000">
        <w:rPr>
          <w:rFonts w:ascii="Times New Roman" w:cs="Times New Roman" w:eastAsia="Times New Roman" w:hAnsi="Times New Roman"/>
          <w:b w:val="0"/>
          <w:sz w:val="18"/>
          <w:szCs w:val="18"/>
          <w:vertAlign w:val="baseline"/>
          <w:rtl w:val="0"/>
        </w:rPr>
        <w:t xml:space="preserve"> 7810473488</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18"/>
          <w:szCs w:val="18"/>
          <w:vertAlign w:val="baseline"/>
          <w:rtl w:val="0"/>
        </w:rPr>
        <w:t xml:space="preserve">КПП:</w:t>
      </w:r>
      <w:r w:rsidDel="00000000" w:rsidR="00000000" w:rsidRPr="00000000">
        <w:rPr>
          <w:rFonts w:ascii="Times New Roman" w:cs="Times New Roman" w:eastAsia="Times New Roman" w:hAnsi="Times New Roman"/>
          <w:b w:val="0"/>
          <w:sz w:val="18"/>
          <w:szCs w:val="18"/>
          <w:vertAlign w:val="baseline"/>
          <w:rtl w:val="0"/>
        </w:rPr>
        <w:t xml:space="preserve"> 781001001</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18"/>
          <w:szCs w:val="18"/>
          <w:vertAlign w:val="baseline"/>
          <w:rtl w:val="0"/>
        </w:rPr>
        <w:t xml:space="preserve">Юридический адрес:</w:t>
      </w:r>
      <w:r w:rsidDel="00000000" w:rsidR="00000000" w:rsidRPr="00000000">
        <w:rPr>
          <w:rFonts w:ascii="Times New Roman" w:cs="Times New Roman" w:eastAsia="Times New Roman" w:hAnsi="Times New Roman"/>
          <w:b w:val="0"/>
          <w:sz w:val="18"/>
          <w:szCs w:val="18"/>
          <w:vertAlign w:val="baseline"/>
          <w:rtl w:val="0"/>
        </w:rPr>
        <w:t xml:space="preserve"> 196084, г.Санкт-Петербург, ул.Новорощинская д.4 лит.А оф.329</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18"/>
          <w:szCs w:val="18"/>
          <w:vertAlign w:val="baseline"/>
          <w:rtl w:val="0"/>
        </w:rPr>
        <w:t xml:space="preserve">Почтовый адрес:</w:t>
      </w:r>
      <w:r w:rsidDel="00000000" w:rsidR="00000000" w:rsidRPr="00000000">
        <w:rPr>
          <w:rFonts w:ascii="Times New Roman" w:cs="Times New Roman" w:eastAsia="Times New Roman" w:hAnsi="Times New Roman"/>
          <w:b w:val="0"/>
          <w:sz w:val="18"/>
          <w:szCs w:val="18"/>
          <w:vertAlign w:val="baseline"/>
          <w:rtl w:val="0"/>
        </w:rPr>
        <w:t xml:space="preserve"> 196084, г.Санкт-Петербург, ул.Новорощинская д.4 лит.А оф.329</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18"/>
          <w:szCs w:val="18"/>
          <w:vertAlign w:val="baseline"/>
          <w:rtl w:val="0"/>
        </w:rPr>
        <w:t xml:space="preserve">Банк: </w:t>
      </w:r>
      <w:r w:rsidDel="00000000" w:rsidR="00000000" w:rsidRPr="00000000">
        <w:rPr>
          <w:rFonts w:ascii="Times New Roman" w:cs="Times New Roman" w:eastAsia="Times New Roman" w:hAnsi="Times New Roman"/>
          <w:b w:val="0"/>
          <w:sz w:val="18"/>
          <w:szCs w:val="18"/>
          <w:vertAlign w:val="baseline"/>
          <w:rtl w:val="0"/>
        </w:rPr>
        <w:t xml:space="preserve">ФИЛИАЛ "САНКТ-ПЕТЕРБУРГСКИЙ" ОАО "АЛЬФА-БАНК"г. Санкт-Петербург</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18"/>
          <w:szCs w:val="18"/>
          <w:vertAlign w:val="baseline"/>
          <w:rtl w:val="0"/>
        </w:rPr>
        <w:t xml:space="preserve">Р/с:</w:t>
      </w:r>
      <w:r w:rsidDel="00000000" w:rsidR="00000000" w:rsidRPr="00000000">
        <w:rPr>
          <w:rFonts w:ascii="Times New Roman" w:cs="Times New Roman" w:eastAsia="Times New Roman" w:hAnsi="Times New Roman"/>
          <w:b w:val="0"/>
          <w:sz w:val="18"/>
          <w:szCs w:val="18"/>
          <w:vertAlign w:val="baseline"/>
          <w:rtl w:val="0"/>
        </w:rPr>
        <w:t xml:space="preserve"> 40702810032180001314</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18"/>
          <w:szCs w:val="18"/>
          <w:vertAlign w:val="baseline"/>
          <w:rtl w:val="0"/>
        </w:rPr>
        <w:t xml:space="preserve">К/с:</w:t>
      </w:r>
      <w:r w:rsidDel="00000000" w:rsidR="00000000" w:rsidRPr="00000000">
        <w:rPr>
          <w:rFonts w:ascii="Times New Roman" w:cs="Times New Roman" w:eastAsia="Times New Roman" w:hAnsi="Times New Roman"/>
          <w:b w:val="0"/>
          <w:sz w:val="18"/>
          <w:szCs w:val="18"/>
          <w:vertAlign w:val="baseline"/>
          <w:rtl w:val="0"/>
        </w:rPr>
        <w:t xml:space="preserve"> 30101810600000000786</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18"/>
          <w:szCs w:val="18"/>
          <w:vertAlign w:val="baseline"/>
          <w:rtl w:val="0"/>
        </w:rPr>
        <w:t xml:space="preserve">БИК:</w:t>
      </w:r>
      <w:r w:rsidDel="00000000" w:rsidR="00000000" w:rsidRPr="00000000">
        <w:rPr>
          <w:rFonts w:ascii="Times New Roman" w:cs="Times New Roman" w:eastAsia="Times New Roman" w:hAnsi="Times New Roman"/>
          <w:b w:val="0"/>
          <w:sz w:val="18"/>
          <w:szCs w:val="18"/>
          <w:vertAlign w:val="baseline"/>
          <w:rtl w:val="0"/>
        </w:rPr>
        <w:t xml:space="preserve"> 044030786</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ind w:firstLine="0"/>
        <w:contextualSpacing w:val="0"/>
      </w:pPr>
      <w:r w:rsidDel="00000000" w:rsidR="00000000" w:rsidRPr="00000000">
        <w:rPr>
          <w:rFonts w:ascii="Times New Roman" w:cs="Times New Roman" w:eastAsia="Times New Roman" w:hAnsi="Times New Roman"/>
          <w:b w:val="0"/>
          <w:sz w:val="18"/>
          <w:szCs w:val="18"/>
          <w:vertAlign w:val="baseline"/>
          <w:rtl w:val="0"/>
        </w:rPr>
        <w:t xml:space="preserve">Генеральный директор</w:t>
      </w:r>
    </w:p>
    <w:p w:rsidR="00000000" w:rsidDel="00000000" w:rsidP="00000000" w:rsidRDefault="00000000" w:rsidRPr="00000000">
      <w:pPr>
        <w:widowControl w:val="1"/>
        <w:spacing w:after="0" w:before="0" w:line="240" w:lineRule="auto"/>
        <w:ind w:firstLine="0"/>
        <w:contextualSpacing w:val="0"/>
      </w:pPr>
      <w:r w:rsidDel="00000000" w:rsidR="00000000" w:rsidRPr="00000000">
        <w:rPr>
          <w:rFonts w:ascii="Times New Roman" w:cs="Times New Roman" w:eastAsia="Times New Roman" w:hAnsi="Times New Roman"/>
          <w:b w:val="0"/>
          <w:sz w:val="18"/>
          <w:szCs w:val="18"/>
          <w:vertAlign w:val="baseline"/>
          <w:rtl w:val="0"/>
        </w:rPr>
        <w:t xml:space="preserve">Гудым Денис Александрович</w:t>
      </w:r>
      <w:r w:rsidDel="00000000" w:rsidR="00000000" w:rsidRPr="00000000">
        <w:rPr>
          <w:rFonts w:ascii="Times New Roman" w:cs="Times New Roman" w:eastAsia="Times New Roman" w:hAnsi="Times New Roman"/>
          <w:b w:val="1"/>
          <w:sz w:val="18"/>
          <w:szCs w:val="18"/>
          <w:vertAlign w:val="baseline"/>
          <w:rtl w:val="0"/>
        </w:rPr>
        <w:t xml:space="preserve"> _____________________ М.П.</w:t>
      </w:r>
      <w:r w:rsidDel="00000000" w:rsidR="00000000" w:rsidRPr="00000000">
        <w:rPr>
          <w:rtl w:val="0"/>
        </w:rPr>
      </w:r>
    </w:p>
    <w:p w:rsidR="00000000" w:rsidDel="00000000" w:rsidP="00000000" w:rsidRDefault="00000000" w:rsidRPr="00000000">
      <w:pPr>
        <w:widowControl w:val="1"/>
        <w:spacing w:after="0" w:before="0" w:line="240" w:lineRule="auto"/>
        <w:ind w:firstLine="0"/>
        <w:contextualSpacing w:val="0"/>
      </w:pPr>
      <w:r w:rsidDel="00000000" w:rsidR="00000000" w:rsidRPr="00000000">
        <w:rPr>
          <w:rtl w:val="0"/>
        </w:rPr>
      </w:r>
    </w:p>
    <w:p w:rsidR="00000000" w:rsidDel="00000000" w:rsidP="00000000" w:rsidRDefault="00000000" w:rsidRPr="00000000">
      <w:pPr>
        <w:widowControl w:val="1"/>
        <w:spacing w:after="0" w:before="0" w:line="240" w:lineRule="auto"/>
        <w:ind w:firstLine="0"/>
        <w:contextualSpacing w:val="0"/>
      </w:pPr>
      <w:r w:rsidDel="00000000" w:rsidR="00000000" w:rsidRPr="00000000">
        <w:rPr>
          <w:rtl w:val="0"/>
        </w:rPr>
      </w:r>
    </w:p>
    <w:p w:rsidR="00000000" w:rsidDel="00000000" w:rsidP="00000000" w:rsidRDefault="00000000" w:rsidRPr="00000000">
      <w:pPr>
        <w:tabs>
          <w:tab w:val="left" w:pos="567"/>
        </w:tabs>
        <w:spacing w:after="0" w:before="0" w:line="228" w:lineRule="auto"/>
        <w:contextualSpacing w:val="0"/>
        <w:jc w:val="both"/>
      </w:pPr>
      <w:r w:rsidDel="00000000" w:rsidR="00000000" w:rsidRPr="00000000">
        <w:rPr>
          <w:rFonts w:ascii="Times New Roman" w:cs="Times New Roman" w:eastAsia="Times New Roman" w:hAnsi="Times New Roman"/>
          <w:b w:val="1"/>
          <w:sz w:val="18"/>
          <w:szCs w:val="18"/>
          <w:vertAlign w:val="baseline"/>
          <w:rtl w:val="0"/>
        </w:rPr>
        <w:t xml:space="preserve">12.2. Покупатель: </w:t>
      </w:r>
      <w:r w:rsidDel="00000000" w:rsidR="00000000" w:rsidRPr="00000000">
        <w:rPr>
          <w:rtl w:val="0"/>
        </w:rPr>
      </w:r>
    </w:p>
    <w:p w:rsidR="00000000" w:rsidDel="00000000" w:rsidP="00000000" w:rsidRDefault="00000000" w:rsidRPr="00000000">
      <w:pPr>
        <w:tabs>
          <w:tab w:val="left" w:pos="567"/>
        </w:tabs>
        <w:spacing w:after="0" w:before="0" w:line="228" w:lineRule="auto"/>
        <w:contextualSpacing w:val="0"/>
        <w:jc w:val="both"/>
      </w:pPr>
      <w:r w:rsidDel="00000000" w:rsidR="00000000" w:rsidRPr="00000000">
        <w:rPr>
          <w:rFonts w:ascii="Times New Roman" w:cs="Times New Roman" w:eastAsia="Times New Roman" w:hAnsi="Times New Roman"/>
          <w:b w:val="1"/>
          <w:sz w:val="18"/>
          <w:szCs w:val="18"/>
          <w:vertAlign w:val="baseline"/>
          <w:rtl w:val="0"/>
        </w:rPr>
        <w:t xml:space="preserve">ОГРН: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18"/>
          <w:szCs w:val="18"/>
          <w:vertAlign w:val="baseline"/>
          <w:rtl w:val="0"/>
        </w:rPr>
        <w:t xml:space="preserve">ИНН:</w:t>
      </w:r>
      <w:r w:rsidDel="00000000" w:rsidR="00000000" w:rsidRPr="00000000">
        <w:rPr>
          <w:rFonts w:ascii="Times New Roman" w:cs="Times New Roman" w:eastAsia="Times New Roman" w:hAnsi="Times New Roman"/>
          <w:b w:val="0"/>
          <w:sz w:val="18"/>
          <w:szCs w:val="18"/>
          <w:vertAlign w:val="baseline"/>
          <w:rtl w:val="0"/>
        </w:rPr>
        <w:t xml:space="preserve">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18"/>
          <w:szCs w:val="18"/>
          <w:vertAlign w:val="baseline"/>
          <w:rtl w:val="0"/>
        </w:rPr>
        <w:t xml:space="preserve">КПП:</w:t>
      </w:r>
      <w:r w:rsidDel="00000000" w:rsidR="00000000" w:rsidRPr="00000000">
        <w:rPr>
          <w:rFonts w:ascii="Times New Roman" w:cs="Times New Roman" w:eastAsia="Times New Roman" w:hAnsi="Times New Roman"/>
          <w:b w:val="0"/>
          <w:sz w:val="18"/>
          <w:szCs w:val="18"/>
          <w:vertAlign w:val="baseline"/>
          <w:rtl w:val="0"/>
        </w:rPr>
        <w:t xml:space="preserve">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18"/>
          <w:szCs w:val="18"/>
          <w:vertAlign w:val="baseline"/>
          <w:rtl w:val="0"/>
        </w:rPr>
        <w:t xml:space="preserve">Юридический адрес:</w:t>
      </w:r>
      <w:r w:rsidDel="00000000" w:rsidR="00000000" w:rsidRPr="00000000">
        <w:rPr>
          <w:rFonts w:ascii="Times New Roman" w:cs="Times New Roman" w:eastAsia="Times New Roman" w:hAnsi="Times New Roman"/>
          <w:b w:val="0"/>
          <w:sz w:val="18"/>
          <w:szCs w:val="18"/>
          <w:vertAlign w:val="baseline"/>
          <w:rtl w:val="0"/>
        </w:rPr>
        <w:t xml:space="preserve">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18"/>
          <w:szCs w:val="18"/>
          <w:vertAlign w:val="baseline"/>
          <w:rtl w:val="0"/>
        </w:rPr>
        <w:t xml:space="preserve">Почтовый адрес:</w:t>
      </w:r>
      <w:r w:rsidDel="00000000" w:rsidR="00000000" w:rsidRPr="00000000">
        <w:rPr>
          <w:rFonts w:ascii="Times New Roman" w:cs="Times New Roman" w:eastAsia="Times New Roman" w:hAnsi="Times New Roman"/>
          <w:b w:val="0"/>
          <w:sz w:val="18"/>
          <w:szCs w:val="18"/>
          <w:vertAlign w:val="baseline"/>
          <w:rtl w:val="0"/>
        </w:rPr>
        <w:t xml:space="preserve"> </w:t>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Times New Roman" w:cs="Times New Roman" w:eastAsia="Times New Roman" w:hAnsi="Times New Roman"/>
          <w:b w:val="1"/>
          <w:sz w:val="18"/>
          <w:szCs w:val="18"/>
          <w:u w:val="none"/>
          <w:vertAlign w:val="baseline"/>
          <w:rtl w:val="0"/>
        </w:rPr>
        <w:t xml:space="preserve">Банк:</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18"/>
          <w:szCs w:val="18"/>
          <w:vertAlign w:val="baseline"/>
          <w:rtl w:val="0"/>
        </w:rPr>
        <w:t xml:space="preserve">Р/с:</w:t>
      </w:r>
      <w:r w:rsidDel="00000000" w:rsidR="00000000" w:rsidRPr="00000000">
        <w:rPr>
          <w:rFonts w:ascii="Times New Roman" w:cs="Times New Roman" w:eastAsia="Times New Roman" w:hAnsi="Times New Roman"/>
          <w:b w:val="0"/>
          <w:sz w:val="18"/>
          <w:szCs w:val="18"/>
          <w:vertAlign w:val="baseline"/>
          <w:rtl w:val="0"/>
        </w:rPr>
        <w:t xml:space="preserve">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18"/>
          <w:szCs w:val="18"/>
          <w:vertAlign w:val="baseline"/>
          <w:rtl w:val="0"/>
        </w:rPr>
        <w:t xml:space="preserve">К/с:</w:t>
      </w:r>
      <w:r w:rsidDel="00000000" w:rsidR="00000000" w:rsidRPr="00000000">
        <w:rPr>
          <w:rFonts w:ascii="Times New Roman" w:cs="Times New Roman" w:eastAsia="Times New Roman" w:hAnsi="Times New Roman"/>
          <w:b w:val="0"/>
          <w:sz w:val="18"/>
          <w:szCs w:val="18"/>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sz w:val="18"/>
          <w:szCs w:val="18"/>
          <w:vertAlign w:val="baseline"/>
          <w:rtl w:val="0"/>
        </w:rPr>
        <w:t xml:space="preserve">БИК:</w:t>
      </w:r>
      <w:r w:rsidDel="00000000" w:rsidR="00000000" w:rsidRPr="00000000">
        <w:rPr>
          <w:rFonts w:ascii="Times New Roman" w:cs="Times New Roman" w:eastAsia="Times New Roman" w:hAnsi="Times New Roman"/>
          <w:b w:val="0"/>
          <w:sz w:val="18"/>
          <w:szCs w:val="18"/>
          <w:vertAlign w:val="baseline"/>
          <w:rtl w:val="0"/>
        </w:rPr>
        <w:t xml:space="preserve"> </w:t>
      </w:r>
    </w:p>
    <w:p w:rsidR="00000000" w:rsidDel="00000000" w:rsidP="00000000" w:rsidRDefault="00000000" w:rsidRPr="00000000">
      <w:pPr>
        <w:widowControl w:val="1"/>
        <w:spacing w:after="0" w:before="0" w:line="240" w:lineRule="auto"/>
        <w:ind w:firstLine="0"/>
        <w:contextualSpacing w:val="0"/>
      </w:pPr>
      <w:r w:rsidDel="00000000" w:rsidR="00000000" w:rsidRPr="00000000">
        <w:rPr>
          <w:rFonts w:ascii="Times New Roman" w:cs="Times New Roman" w:eastAsia="Times New Roman" w:hAnsi="Times New Roman"/>
          <w:b w:val="0"/>
          <w:sz w:val="18"/>
          <w:szCs w:val="18"/>
          <w:vertAlign w:val="baseline"/>
          <w:rtl w:val="0"/>
        </w:rPr>
        <w:t xml:space="preserve">Генеральный директор</w:t>
      </w:r>
    </w:p>
    <w:p w:rsidR="00000000" w:rsidDel="00000000" w:rsidP="00000000" w:rsidRDefault="00000000" w:rsidRPr="00000000">
      <w:pPr>
        <w:widowControl w:val="1"/>
        <w:spacing w:after="0" w:before="0" w:line="240" w:lineRule="auto"/>
        <w:ind w:firstLine="0"/>
        <w:contextualSpacing w:val="0"/>
      </w:pPr>
      <w:r w:rsidDel="00000000" w:rsidR="00000000" w:rsidRPr="00000000">
        <w:rPr>
          <w:rFonts w:ascii="Times New Roman" w:cs="Times New Roman" w:eastAsia="Times New Roman" w:hAnsi="Times New Roman"/>
          <w:b w:val="0"/>
          <w:sz w:val="18"/>
          <w:szCs w:val="18"/>
          <w:vertAlign w:val="baseline"/>
          <w:rtl w:val="0"/>
        </w:rPr>
        <w:t xml:space="preserve">ФИО</w:t>
      </w:r>
      <w:r w:rsidDel="00000000" w:rsidR="00000000" w:rsidRPr="00000000">
        <w:rPr>
          <w:rFonts w:ascii="Times New Roman" w:cs="Times New Roman" w:eastAsia="Times New Roman" w:hAnsi="Times New Roman"/>
          <w:b w:val="1"/>
          <w:sz w:val="18"/>
          <w:szCs w:val="18"/>
          <w:vertAlign w:val="baseline"/>
          <w:rtl w:val="0"/>
        </w:rPr>
        <w:t xml:space="preserve"> _______________________ М.П.</w:t>
      </w:r>
      <w:r w:rsidDel="00000000" w:rsidR="00000000" w:rsidRPr="00000000">
        <w:rPr>
          <w:rtl w:val="0"/>
        </w:rPr>
      </w:r>
    </w:p>
    <w:p w:rsidR="00000000" w:rsidDel="00000000" w:rsidP="00000000" w:rsidRDefault="00000000" w:rsidRPr="00000000">
      <w:pPr>
        <w:widowControl w:val="1"/>
        <w:spacing w:after="0" w:before="0" w:line="240" w:lineRule="auto"/>
        <w:ind w:firstLine="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sectPr>
      <w:footerReference r:id="rId5" w:type="default"/>
      <w:pgSz w:h="16838" w:w="11906"/>
      <w:pgMar w:bottom="284" w:top="397" w:left="567" w:right="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77"/>
        <w:tab w:val="right" w:pos="9355"/>
      </w:tabs>
      <w:spacing w:after="0" w:before="0" w:line="240" w:lineRule="auto"/>
      <w:contextualSpacing w:val="0"/>
      <w:jc w:val="right"/>
    </w:pPr>
    <w:fldSimple w:instr="PAGE" w:fldLock="0" w:dirty="0">
      <w:r w:rsidDel="00000000" w:rsidR="00000000" w:rsidRPr="00000000">
        <w:rPr>
          <w:rFonts w:ascii="Times New Roman" w:cs="Times New Roman" w:eastAsia="Times New Roman" w:hAnsi="Times New Roman"/>
          <w:b w:val="0"/>
          <w:sz w:val="18"/>
          <w:szCs w:val="18"/>
          <w:vertAlign w:val="baseline"/>
        </w:rPr>
      </w:r>
    </w:fldSimple>
    <w:r w:rsidDel="00000000" w:rsidR="00000000" w:rsidRPr="00000000">
      <w:rPr>
        <w:rtl w:val="0"/>
      </w:rPr>
    </w:r>
  </w:p>
  <w:p w:rsidR="00000000" w:rsidDel="00000000" w:rsidP="00000000" w:rsidRDefault="00000000" w:rsidRPr="00000000">
    <w:pPr>
      <w:tabs>
        <w:tab w:val="center" w:pos="4677"/>
        <w:tab w:val="right" w:pos="9355"/>
      </w:tabs>
      <w:spacing w:after="291"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